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4A" w:rsidRPr="005A384A" w:rsidRDefault="00F13E95" w:rsidP="005A384A">
      <w:pPr>
        <w:pStyle w:val="Titel"/>
      </w:pPr>
      <w:r>
        <w:t>Institut und Poliklinik für Radiologische Diagnostik</w:t>
      </w: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00540F" w:rsidTr="00F13E95">
        <w:tc>
          <w:tcPr>
            <w:tcW w:w="2802" w:type="dxa"/>
          </w:tcPr>
          <w:p w:rsidR="00AF15D0" w:rsidRPr="0000540F" w:rsidRDefault="00AF15D0" w:rsidP="000054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Allgemeine Informationen</w:t>
            </w:r>
          </w:p>
        </w:tc>
        <w:tc>
          <w:tcPr>
            <w:tcW w:w="6945" w:type="dxa"/>
          </w:tcPr>
          <w:p w:rsidR="00AF15D0" w:rsidRDefault="00AF15D0" w:rsidP="00AF15D0">
            <w:pPr>
              <w:rPr>
                <w:b/>
                <w:u w:val="single"/>
              </w:rPr>
            </w:pPr>
          </w:p>
        </w:tc>
      </w:tr>
      <w:tr w:rsidR="0000540F" w:rsidTr="00F13E95">
        <w:tc>
          <w:tcPr>
            <w:tcW w:w="2802" w:type="dxa"/>
          </w:tcPr>
          <w:p w:rsidR="00AF15D0" w:rsidRDefault="0000540F" w:rsidP="00AF15D0">
            <w:r>
              <w:t>Versorgungsstufe</w:t>
            </w:r>
            <w:r w:rsidR="007A4404">
              <w:t>; Bettenzahl</w:t>
            </w:r>
          </w:p>
          <w:p w:rsidR="005A384A" w:rsidRPr="00AF15D0" w:rsidRDefault="005A384A" w:rsidP="00AF15D0"/>
        </w:tc>
        <w:tc>
          <w:tcPr>
            <w:tcW w:w="6945" w:type="dxa"/>
          </w:tcPr>
          <w:p w:rsidR="00AF15D0" w:rsidRDefault="00A242C2" w:rsidP="00AF15D0">
            <w:r>
              <w:t xml:space="preserve">Maximalversorgung, </w:t>
            </w:r>
          </w:p>
          <w:p w:rsidR="00A242C2" w:rsidRDefault="00A242C2" w:rsidP="00AF15D0">
            <w:r>
              <w:t xml:space="preserve">Keine, jedoch gemeinsame Belegung der interdisziplinären Gefäßstation im Universitätsgefäßzentrum </w:t>
            </w:r>
          </w:p>
          <w:p w:rsidR="00A242C2" w:rsidRPr="002258A3" w:rsidRDefault="00A242C2" w:rsidP="00AF15D0"/>
        </w:tc>
      </w:tr>
      <w:tr w:rsidR="0000540F" w:rsidTr="00F13E95">
        <w:tc>
          <w:tcPr>
            <w:tcW w:w="2802" w:type="dxa"/>
          </w:tcPr>
          <w:p w:rsidR="005A384A" w:rsidRDefault="0000540F" w:rsidP="00AF15D0">
            <w:r>
              <w:t>Lage</w:t>
            </w:r>
            <w:r w:rsidR="002E5D61">
              <w:t>/Haus</w:t>
            </w:r>
          </w:p>
          <w:p w:rsidR="005A384A" w:rsidRPr="00AF15D0" w:rsidRDefault="005A384A" w:rsidP="00AF15D0"/>
        </w:tc>
        <w:tc>
          <w:tcPr>
            <w:tcW w:w="6945" w:type="dxa"/>
          </w:tcPr>
          <w:p w:rsidR="00AF15D0" w:rsidRPr="002258A3" w:rsidRDefault="00F13E95" w:rsidP="00AF15D0">
            <w:r>
              <w:t>Haus 7</w:t>
            </w:r>
          </w:p>
        </w:tc>
      </w:tr>
      <w:tr w:rsidR="0000540F" w:rsidTr="00F13E95">
        <w:tc>
          <w:tcPr>
            <w:tcW w:w="2802" w:type="dxa"/>
          </w:tcPr>
          <w:p w:rsidR="00AF15D0" w:rsidRDefault="0000540F" w:rsidP="00AF15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Ansprechpartner</w:t>
            </w:r>
          </w:p>
        </w:tc>
        <w:tc>
          <w:tcPr>
            <w:tcW w:w="6945" w:type="dxa"/>
          </w:tcPr>
          <w:p w:rsidR="00AF15D0" w:rsidRDefault="00AF15D0" w:rsidP="00AF15D0">
            <w:pPr>
              <w:rPr>
                <w:b/>
                <w:u w:val="single"/>
              </w:rPr>
            </w:pPr>
          </w:p>
        </w:tc>
      </w:tr>
      <w:tr w:rsidR="0000540F" w:rsidTr="00F13E95">
        <w:tc>
          <w:tcPr>
            <w:tcW w:w="2802" w:type="dxa"/>
          </w:tcPr>
          <w:p w:rsidR="00AF15D0" w:rsidRDefault="0000540F" w:rsidP="00AF15D0">
            <w:r w:rsidRPr="0000540F">
              <w:t>PJ-Beauftragte</w:t>
            </w:r>
            <w:r>
              <w:t xml:space="preserve"> (Mail/Tel.)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7F4872" w:rsidRDefault="007F4872" w:rsidP="00AF15D0">
            <w:r>
              <w:t>Dr. Hendrik Liebscher</w:t>
            </w:r>
          </w:p>
          <w:p w:rsidR="007F4872" w:rsidRDefault="007F4872" w:rsidP="00AF15D0">
            <w:hyperlink r:id="rId7" w:history="1">
              <w:r w:rsidRPr="00BA6EC2">
                <w:rPr>
                  <w:rStyle w:val="Hyperlink"/>
                </w:rPr>
                <w:t>Hendrik.Liebscher@uniklinikum-dresden.de</w:t>
              </w:r>
            </w:hyperlink>
          </w:p>
          <w:p w:rsidR="007F4872" w:rsidRDefault="007F4872" w:rsidP="00AF15D0">
            <w:r>
              <w:t>Dr. med. Diana Lieske</w:t>
            </w:r>
          </w:p>
          <w:p w:rsidR="007F4872" w:rsidRDefault="007F4872" w:rsidP="00AF15D0">
            <w:hyperlink r:id="rId8" w:history="1">
              <w:r w:rsidRPr="00BA6EC2">
                <w:rPr>
                  <w:rStyle w:val="Hyperlink"/>
                </w:rPr>
                <w:t>Diana.Lieske@uniklinikum-dresden.de</w:t>
              </w:r>
            </w:hyperlink>
          </w:p>
          <w:p w:rsidR="007F74F1" w:rsidRPr="000D289A" w:rsidRDefault="007F4872" w:rsidP="007F4872">
            <w:hyperlink r:id="rId9" w:history="1"/>
            <w:r w:rsidR="007F74F1">
              <w:t xml:space="preserve"> </w:t>
            </w:r>
            <w:bookmarkStart w:id="0" w:name="_GoBack"/>
            <w:bookmarkEnd w:id="0"/>
          </w:p>
        </w:tc>
      </w:tr>
      <w:tr w:rsidR="0000540F" w:rsidTr="00F13E95">
        <w:tc>
          <w:tcPr>
            <w:tcW w:w="2802" w:type="dxa"/>
          </w:tcPr>
          <w:p w:rsidR="00AF15D0" w:rsidRDefault="0000540F" w:rsidP="00AF15D0">
            <w:r w:rsidRPr="0000540F">
              <w:t>organisatorischer Ansprechpartner</w:t>
            </w:r>
            <w:r>
              <w:t xml:space="preserve"> (Mail/Tel.)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F13E95" w:rsidRDefault="008E051C" w:rsidP="00AF15D0">
            <w:r>
              <w:t xml:space="preserve">Annette Horn </w:t>
            </w:r>
          </w:p>
          <w:p w:rsidR="008E051C" w:rsidRDefault="007F4872" w:rsidP="00AF15D0">
            <w:hyperlink r:id="rId10" w:history="1">
              <w:r w:rsidR="008E051C" w:rsidRPr="00BA097F">
                <w:rPr>
                  <w:rStyle w:val="Hyperlink"/>
                </w:rPr>
                <w:t>Annette.Horn@uniklinikum-dresden.de</w:t>
              </w:r>
            </w:hyperlink>
            <w:r w:rsidR="008E051C">
              <w:t xml:space="preserve"> </w:t>
            </w:r>
          </w:p>
          <w:p w:rsidR="00F13E95" w:rsidRPr="0000540F" w:rsidRDefault="00F13E95" w:rsidP="00AF15D0"/>
        </w:tc>
      </w:tr>
      <w:tr w:rsidR="0000540F" w:rsidTr="00F13E95">
        <w:tc>
          <w:tcPr>
            <w:tcW w:w="2802" w:type="dxa"/>
          </w:tcPr>
          <w:p w:rsidR="00AF15D0" w:rsidRDefault="0000540F" w:rsidP="00AF15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Ablauf</w:t>
            </w:r>
          </w:p>
        </w:tc>
        <w:tc>
          <w:tcPr>
            <w:tcW w:w="6945" w:type="dxa"/>
          </w:tcPr>
          <w:p w:rsidR="00AF15D0" w:rsidRDefault="00AF15D0" w:rsidP="00AF15D0">
            <w:pPr>
              <w:rPr>
                <w:b/>
                <w:u w:val="single"/>
              </w:rPr>
            </w:pPr>
          </w:p>
        </w:tc>
      </w:tr>
      <w:tr w:rsidR="0000540F" w:rsidTr="00F13E95">
        <w:tc>
          <w:tcPr>
            <w:tcW w:w="2802" w:type="dxa"/>
          </w:tcPr>
          <w:p w:rsidR="0000540F" w:rsidRDefault="0000540F" w:rsidP="00AF15D0">
            <w:r w:rsidRPr="0000540F">
              <w:t>Arbeitszeit (Beginn, Ende)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00540F" w:rsidRPr="00F13E95" w:rsidRDefault="00F13E95" w:rsidP="00AF15D0">
            <w:r w:rsidRPr="00F13E95">
              <w:t>07:00-15:30 Uhr</w:t>
            </w:r>
          </w:p>
        </w:tc>
      </w:tr>
      <w:tr w:rsidR="0000540F" w:rsidTr="00F13E95">
        <w:tc>
          <w:tcPr>
            <w:tcW w:w="2802" w:type="dxa"/>
          </w:tcPr>
          <w:p w:rsidR="0000540F" w:rsidRPr="00EF27E6" w:rsidRDefault="0000540F" w:rsidP="00AF15D0">
            <w:r w:rsidRPr="00EF27E6">
              <w:t>Rotationsmöglichkeit</w:t>
            </w:r>
          </w:p>
        </w:tc>
        <w:tc>
          <w:tcPr>
            <w:tcW w:w="6945" w:type="dxa"/>
          </w:tcPr>
          <w:p w:rsidR="0000540F" w:rsidRDefault="00B674C5" w:rsidP="00AF15D0">
            <w:r>
              <w:t>Es ist möglich einen Abschnitt des Tertials Diagnostische Radiologie in den Bereichen Nuklearmedizin, Strahlentherapie oder Neuroradiologie zu absolvieren.</w:t>
            </w:r>
          </w:p>
          <w:p w:rsidR="0033719B" w:rsidRDefault="0033719B" w:rsidP="00AF15D0">
            <w:pPr>
              <w:rPr>
                <w:b/>
                <w:u w:val="single"/>
              </w:rPr>
            </w:pPr>
          </w:p>
        </w:tc>
      </w:tr>
      <w:tr w:rsidR="0000540F" w:rsidTr="00F13E95">
        <w:tc>
          <w:tcPr>
            <w:tcW w:w="2802" w:type="dxa"/>
          </w:tcPr>
          <w:p w:rsidR="0000540F" w:rsidRDefault="00872C50" w:rsidP="00AF15D0">
            <w:r>
              <w:t>Zwischen-</w:t>
            </w:r>
            <w:r w:rsidR="0000540F" w:rsidRPr="0000540F">
              <w:t>/Abschluss</w:t>
            </w:r>
            <w:r>
              <w:t>-</w:t>
            </w:r>
            <w:r w:rsidR="0000540F" w:rsidRPr="0000540F">
              <w:t>gespräch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00540F" w:rsidRPr="00F13E95" w:rsidRDefault="00F13E95" w:rsidP="00AF15D0">
            <w:r w:rsidRPr="00F13E95">
              <w:t>Am Ende findet ein Abschlussgespräch statt.</w:t>
            </w:r>
          </w:p>
        </w:tc>
      </w:tr>
      <w:tr w:rsidR="0000540F" w:rsidTr="00F13E95">
        <w:tc>
          <w:tcPr>
            <w:tcW w:w="2802" w:type="dxa"/>
          </w:tcPr>
          <w:p w:rsidR="0000540F" w:rsidRDefault="0000540F" w:rsidP="00AF15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Angebotene Lehrformen</w:t>
            </w:r>
          </w:p>
        </w:tc>
        <w:tc>
          <w:tcPr>
            <w:tcW w:w="6945" w:type="dxa"/>
          </w:tcPr>
          <w:p w:rsidR="0000540F" w:rsidRDefault="0000540F" w:rsidP="00AF15D0">
            <w:pPr>
              <w:rPr>
                <w:b/>
                <w:u w:val="single"/>
              </w:rPr>
            </w:pPr>
          </w:p>
        </w:tc>
      </w:tr>
      <w:tr w:rsidR="0000540F" w:rsidTr="00F13E95">
        <w:tc>
          <w:tcPr>
            <w:tcW w:w="2802" w:type="dxa"/>
          </w:tcPr>
          <w:p w:rsidR="0000540F" w:rsidRDefault="0000540F" w:rsidP="00AF15D0">
            <w:r w:rsidRPr="0000540F">
              <w:t>Kurse/Seminare/Mentoren</w:t>
            </w:r>
            <w:r w:rsidR="00872C50">
              <w:t>-</w:t>
            </w:r>
            <w:r w:rsidRPr="0000540F">
              <w:t>programm</w:t>
            </w:r>
            <w:r w:rsidR="00872C50">
              <w:t xml:space="preserve"> (Tag, </w:t>
            </w:r>
            <w:r w:rsidR="002E5D61">
              <w:t>Dauer/</w:t>
            </w:r>
            <w:r w:rsidR="00872C50">
              <w:t xml:space="preserve"> </w:t>
            </w:r>
            <w:r w:rsidR="002E5D61">
              <w:t>Häufigkeit)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00540F" w:rsidRPr="00F13E95" w:rsidRDefault="00F13E95" w:rsidP="00AF15D0">
            <w:pPr>
              <w:rPr>
                <w:u w:val="single"/>
              </w:rPr>
            </w:pPr>
            <w:r w:rsidRPr="00F13E95">
              <w:rPr>
                <w:u w:val="single"/>
              </w:rPr>
              <w:t>Seminare:</w:t>
            </w:r>
          </w:p>
          <w:p w:rsidR="00F13E95" w:rsidRDefault="00F13E95" w:rsidP="00AF15D0">
            <w:r w:rsidRPr="00F13E95">
              <w:t>Es findet regelmäßi</w:t>
            </w:r>
            <w:r w:rsidR="00622EE5">
              <w:t>g das PJ-</w:t>
            </w:r>
            <w:r w:rsidRPr="00F13E95">
              <w:t>Seminar im Rahmen des</w:t>
            </w:r>
            <w:r>
              <w:t xml:space="preserve"> PJ-Unterrichtes statt.</w:t>
            </w:r>
          </w:p>
          <w:p w:rsidR="00F13E95" w:rsidRPr="00F13E95" w:rsidRDefault="00F13E95" w:rsidP="00AF15D0"/>
        </w:tc>
      </w:tr>
      <w:tr w:rsidR="0000540F" w:rsidTr="00F13E95">
        <w:tc>
          <w:tcPr>
            <w:tcW w:w="2802" w:type="dxa"/>
          </w:tcPr>
          <w:p w:rsidR="0000540F" w:rsidRDefault="0000540F" w:rsidP="00AF15D0">
            <w:r w:rsidRPr="0000540F">
              <w:t>Lehrvisite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00540F" w:rsidRDefault="00F13E95" w:rsidP="00AF15D0">
            <w:r w:rsidRPr="00F13E95">
              <w:t>Jeden Morgen</w:t>
            </w:r>
            <w:r>
              <w:t xml:space="preserve"> w</w:t>
            </w:r>
            <w:r w:rsidRPr="00F13E95">
              <w:t>erden um 7:00 Uhr die wichtigsten Fälle des Bereitschaftsdienstes vorgestellt. Jeden Mittag werden um 13:00 Uhr interessante Fälle diskutiert.</w:t>
            </w:r>
          </w:p>
          <w:p w:rsidR="0033719B" w:rsidRPr="00F13E95" w:rsidRDefault="0033719B" w:rsidP="00AF15D0"/>
        </w:tc>
      </w:tr>
      <w:tr w:rsidR="0000540F" w:rsidTr="00F13E95">
        <w:tc>
          <w:tcPr>
            <w:tcW w:w="2802" w:type="dxa"/>
          </w:tcPr>
          <w:p w:rsidR="0000540F" w:rsidRDefault="005A384A" w:rsidP="0000540F">
            <w:r>
              <w:t>k</w:t>
            </w:r>
            <w:r w:rsidR="0000540F" w:rsidRPr="0000540F">
              <w:t>linische Fallvorstellung</w:t>
            </w:r>
          </w:p>
          <w:p w:rsidR="005A384A" w:rsidRPr="0000540F" w:rsidRDefault="005A384A" w:rsidP="0000540F"/>
        </w:tc>
        <w:tc>
          <w:tcPr>
            <w:tcW w:w="6945" w:type="dxa"/>
          </w:tcPr>
          <w:p w:rsidR="0000540F" w:rsidRDefault="00F13E95" w:rsidP="00AF15D0">
            <w:r w:rsidRPr="00F13E95">
              <w:t>Eine klinische Fallvorstellung kann genutzt werden, findet allerdings bei den Studenten bisher wenig Anklang.</w:t>
            </w:r>
          </w:p>
          <w:p w:rsidR="0033719B" w:rsidRPr="00F13E95" w:rsidRDefault="0033719B" w:rsidP="00AF15D0"/>
        </w:tc>
      </w:tr>
      <w:tr w:rsidR="0000540F" w:rsidTr="00F13E95">
        <w:tc>
          <w:tcPr>
            <w:tcW w:w="2802" w:type="dxa"/>
          </w:tcPr>
          <w:p w:rsidR="0000540F" w:rsidRDefault="0000540F" w:rsidP="00AF15D0">
            <w:r w:rsidRPr="0000540F">
              <w:t>Versorgung eigener Patienten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00540F" w:rsidRPr="00F13E95" w:rsidRDefault="00F13E95" w:rsidP="00AF15D0">
            <w:r w:rsidRPr="00F13E95">
              <w:t>Die Versorgung eigener Patienten ist nicht möglich.</w:t>
            </w:r>
          </w:p>
        </w:tc>
      </w:tr>
      <w:tr w:rsidR="0000540F" w:rsidTr="00F13E95">
        <w:tc>
          <w:tcPr>
            <w:tcW w:w="2802" w:type="dxa"/>
          </w:tcPr>
          <w:p w:rsidR="0000540F" w:rsidRDefault="0000540F" w:rsidP="00AF15D0">
            <w:r w:rsidRPr="0000540F">
              <w:t>Fort-/Weiterbildungen</w:t>
            </w:r>
          </w:p>
          <w:p w:rsidR="005A384A" w:rsidRPr="0000540F" w:rsidRDefault="005A384A" w:rsidP="00AF15D0"/>
        </w:tc>
        <w:tc>
          <w:tcPr>
            <w:tcW w:w="6945" w:type="dxa"/>
          </w:tcPr>
          <w:p w:rsidR="0000540F" w:rsidRPr="00F13E95" w:rsidRDefault="00F13E95" w:rsidP="00AF15D0">
            <w:r w:rsidRPr="00F13E95">
              <w:t>Die Teilnahme an der Assistentenweiterbildung ist möglich.</w:t>
            </w:r>
          </w:p>
        </w:tc>
      </w:tr>
      <w:tr w:rsidR="0000540F" w:rsidTr="00F13E95">
        <w:tc>
          <w:tcPr>
            <w:tcW w:w="2802" w:type="dxa"/>
          </w:tcPr>
          <w:p w:rsidR="0000540F" w:rsidRDefault="00955578" w:rsidP="00AF15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Stipendium</w:t>
            </w:r>
          </w:p>
        </w:tc>
        <w:tc>
          <w:tcPr>
            <w:tcW w:w="6945" w:type="dxa"/>
          </w:tcPr>
          <w:p w:rsidR="0000540F" w:rsidRDefault="0000540F" w:rsidP="00AF15D0">
            <w:pPr>
              <w:rPr>
                <w:b/>
                <w:u w:val="single"/>
              </w:rPr>
            </w:pPr>
          </w:p>
        </w:tc>
      </w:tr>
      <w:tr w:rsidR="000C50E6" w:rsidTr="00F13E95">
        <w:tc>
          <w:tcPr>
            <w:tcW w:w="2802" w:type="dxa"/>
          </w:tcPr>
          <w:p w:rsidR="000C50E6" w:rsidRDefault="000C50E6" w:rsidP="000C50E6">
            <w:r w:rsidRPr="0000540F">
              <w:lastRenderedPageBreak/>
              <w:t>Höhe</w:t>
            </w:r>
          </w:p>
          <w:p w:rsidR="000C50E6" w:rsidRPr="0000540F" w:rsidRDefault="000C50E6" w:rsidP="000C50E6"/>
        </w:tc>
        <w:tc>
          <w:tcPr>
            <w:tcW w:w="6945" w:type="dxa"/>
          </w:tcPr>
          <w:p w:rsidR="000C50E6" w:rsidRDefault="000C50E6" w:rsidP="000C50E6">
            <w:r>
              <w:t xml:space="preserve">400 Euro / Monat </w:t>
            </w:r>
          </w:p>
          <w:p w:rsidR="000C50E6" w:rsidRPr="00A20010" w:rsidRDefault="000C50E6" w:rsidP="000C50E6">
            <w:r>
              <w:t xml:space="preserve">300 Euro / Monat für </w:t>
            </w:r>
            <w:proofErr w:type="spellStart"/>
            <w:r>
              <w:t>BaföG</w:t>
            </w:r>
            <w:proofErr w:type="spellEnd"/>
            <w:r>
              <w:t>-Empfänger</w:t>
            </w:r>
          </w:p>
        </w:tc>
      </w:tr>
      <w:tr w:rsidR="000C50E6" w:rsidTr="00F13E95">
        <w:tc>
          <w:tcPr>
            <w:tcW w:w="2802" w:type="dxa"/>
          </w:tcPr>
          <w:p w:rsidR="000C50E6" w:rsidRPr="0000540F" w:rsidRDefault="000C50E6" w:rsidP="000C50E6">
            <w:pPr>
              <w:rPr>
                <w:b/>
                <w:u w:val="single"/>
              </w:rPr>
            </w:pPr>
            <w:r w:rsidRPr="0000540F">
              <w:rPr>
                <w:b/>
                <w:u w:val="single"/>
              </w:rPr>
              <w:t>Organisatorisches</w:t>
            </w:r>
          </w:p>
        </w:tc>
        <w:tc>
          <w:tcPr>
            <w:tcW w:w="6945" w:type="dxa"/>
          </w:tcPr>
          <w:p w:rsidR="000C50E6" w:rsidRPr="000D289A" w:rsidRDefault="000C50E6" w:rsidP="000C50E6"/>
        </w:tc>
      </w:tr>
      <w:tr w:rsidR="000C50E6" w:rsidTr="00F13E95">
        <w:tc>
          <w:tcPr>
            <w:tcW w:w="2802" w:type="dxa"/>
          </w:tcPr>
          <w:p w:rsidR="000C50E6" w:rsidRDefault="000C50E6" w:rsidP="000C50E6">
            <w:r>
              <w:t>Dienstkleidung</w:t>
            </w:r>
          </w:p>
          <w:p w:rsidR="000C50E6" w:rsidRPr="0000540F" w:rsidRDefault="000C50E6" w:rsidP="000C50E6"/>
        </w:tc>
        <w:tc>
          <w:tcPr>
            <w:tcW w:w="6945" w:type="dxa"/>
          </w:tcPr>
          <w:p w:rsidR="000C50E6" w:rsidRPr="002C6F0F" w:rsidRDefault="000C50E6" w:rsidP="000C50E6">
            <w:r w:rsidRPr="002C6F0F">
              <w:t>Dienstkleidung (Hosen, Polo-Shirt, Kittel) kann an den Wäscheautomaten entnommen werden. Außerd</w:t>
            </w:r>
            <w:r>
              <w:t xml:space="preserve">em gibt es die Möglichkeit zur </w:t>
            </w:r>
            <w:r w:rsidRPr="002C6F0F">
              <w:t xml:space="preserve">persönlichen Abholung von Wäsche im Haus </w:t>
            </w:r>
            <w:r w:rsidRPr="002C6F0F">
              <w:rPr>
                <w:b/>
              </w:rPr>
              <w:t>12</w:t>
            </w:r>
            <w:r w:rsidRPr="002C6F0F">
              <w:t xml:space="preserve">, </w:t>
            </w:r>
            <w:r w:rsidRPr="002C6F0F">
              <w:rPr>
                <w:u w:val="single"/>
              </w:rPr>
              <w:t>Öffnungszeiten:</w:t>
            </w:r>
          </w:p>
          <w:p w:rsidR="000C50E6" w:rsidRPr="002C6F0F" w:rsidRDefault="000C50E6" w:rsidP="000C50E6">
            <w:r w:rsidRPr="002C6F0F">
              <w:t>Mo</w:t>
            </w:r>
            <w:r>
              <w:t>ntag</w:t>
            </w:r>
            <w:r w:rsidRPr="002C6F0F">
              <w:t>-Fr</w:t>
            </w:r>
            <w:r>
              <w:t>eitag</w:t>
            </w:r>
            <w:r w:rsidRPr="002C6F0F">
              <w:t>: 06:30</w:t>
            </w:r>
            <w:r>
              <w:t xml:space="preserve"> - </w:t>
            </w:r>
            <w:r w:rsidRPr="002C6F0F">
              <w:t>08:30 Uhr und 11:00</w:t>
            </w:r>
            <w:r>
              <w:t xml:space="preserve"> - </w:t>
            </w:r>
            <w:r w:rsidRPr="002C6F0F">
              <w:t>15:00 Uhr</w:t>
            </w:r>
          </w:p>
          <w:p w:rsidR="000C50E6" w:rsidRPr="002C6F0F" w:rsidRDefault="000C50E6" w:rsidP="000C50E6">
            <w:r w:rsidRPr="002C6F0F">
              <w:t>Bitte Mitarbeiterausweis mitbringen!</w:t>
            </w:r>
          </w:p>
          <w:p w:rsidR="000C50E6" w:rsidRPr="000D289A" w:rsidRDefault="000C50E6" w:rsidP="000C50E6"/>
        </w:tc>
      </w:tr>
      <w:tr w:rsidR="000C50E6" w:rsidTr="00F13E95">
        <w:tc>
          <w:tcPr>
            <w:tcW w:w="2802" w:type="dxa"/>
          </w:tcPr>
          <w:p w:rsidR="000C50E6" w:rsidRDefault="000C50E6" w:rsidP="000C50E6">
            <w:r>
              <w:t>Verpflegung</w:t>
            </w:r>
          </w:p>
          <w:p w:rsidR="000C50E6" w:rsidRPr="0000540F" w:rsidRDefault="000C50E6" w:rsidP="000C50E6"/>
        </w:tc>
        <w:tc>
          <w:tcPr>
            <w:tcW w:w="6945" w:type="dxa"/>
          </w:tcPr>
          <w:p w:rsidR="000C50E6" w:rsidRDefault="000C50E6" w:rsidP="000C50E6">
            <w:r>
              <w:t>Unterstützung erhalten Sie durch Essensmarken in Höhe von 4€ pro Tag. Diese finden Sie zu Beginn des PJ in der Begrüßungsmappe. Einlösbar sind sie im Mitarbeiterrestaurant Caruso.</w:t>
            </w:r>
          </w:p>
          <w:p w:rsidR="000C50E6" w:rsidRPr="000D289A" w:rsidRDefault="000C50E6" w:rsidP="000C50E6"/>
        </w:tc>
      </w:tr>
      <w:tr w:rsidR="003F2783" w:rsidTr="00F13E95">
        <w:tc>
          <w:tcPr>
            <w:tcW w:w="2802" w:type="dxa"/>
          </w:tcPr>
          <w:p w:rsidR="003F2783" w:rsidRDefault="003F2783" w:rsidP="003F2783">
            <w:r>
              <w:t>Fachbibliothek</w:t>
            </w:r>
          </w:p>
          <w:p w:rsidR="003F2783" w:rsidRPr="0000540F" w:rsidRDefault="003F2783" w:rsidP="003F2783"/>
        </w:tc>
        <w:tc>
          <w:tcPr>
            <w:tcW w:w="6945" w:type="dxa"/>
          </w:tcPr>
          <w:p w:rsidR="003F2783" w:rsidRDefault="003F2783" w:rsidP="003F2783">
            <w:pPr>
              <w:rPr>
                <w:u w:val="single"/>
              </w:rPr>
            </w:pPr>
            <w:r w:rsidRPr="00EC34F2">
              <w:rPr>
                <w:u w:val="single"/>
              </w:rPr>
              <w:t xml:space="preserve"> SLUB Zweigbibliothek Medizin</w:t>
            </w:r>
          </w:p>
          <w:p w:rsidR="003F2783" w:rsidRPr="000C0BEB" w:rsidRDefault="003F2783" w:rsidP="003F2783">
            <w:pPr>
              <w:rPr>
                <w:u w:val="single"/>
              </w:rPr>
            </w:pPr>
            <w:proofErr w:type="spellStart"/>
            <w:r>
              <w:t>Fiedlerstraße</w:t>
            </w:r>
            <w:proofErr w:type="spellEnd"/>
            <w:r>
              <w:t xml:space="preserve"> 27, Haus </w:t>
            </w:r>
            <w:r w:rsidRPr="00EC34F2">
              <w:rPr>
                <w:b/>
              </w:rPr>
              <w:t>40</w:t>
            </w:r>
          </w:p>
          <w:p w:rsidR="003F2783" w:rsidRDefault="003F2783" w:rsidP="003F2783">
            <w:r>
              <w:t>Eine Fachbibliothek ist im Haus 33, 3. OG vorhanden.</w:t>
            </w:r>
          </w:p>
          <w:p w:rsidR="003F2783" w:rsidRPr="00EC34F2" w:rsidRDefault="003F2783" w:rsidP="003F2783"/>
        </w:tc>
      </w:tr>
      <w:tr w:rsidR="003F2783" w:rsidTr="00F13E95">
        <w:tc>
          <w:tcPr>
            <w:tcW w:w="2802" w:type="dxa"/>
          </w:tcPr>
          <w:p w:rsidR="003F2783" w:rsidRDefault="003F2783" w:rsidP="003F2783">
            <w:r>
              <w:t>Internetrecherche</w:t>
            </w:r>
          </w:p>
          <w:p w:rsidR="003F2783" w:rsidRPr="0000540F" w:rsidRDefault="003F2783" w:rsidP="003F2783"/>
        </w:tc>
        <w:tc>
          <w:tcPr>
            <w:tcW w:w="6945" w:type="dxa"/>
          </w:tcPr>
          <w:p w:rsidR="003F2783" w:rsidRDefault="003F2783" w:rsidP="003F2783">
            <w:r>
              <w:t>Auf allen Stationen des UKD ist die Internetrecherche nach Anmeldung möglich. Den Antrag finden Sie zu Beginn in der Begrüßungsmappe.</w:t>
            </w:r>
          </w:p>
          <w:p w:rsidR="003F2783" w:rsidRPr="00E25461" w:rsidRDefault="003F2783" w:rsidP="003F2783"/>
        </w:tc>
      </w:tr>
      <w:tr w:rsidR="003F2783" w:rsidTr="00F13E95">
        <w:tc>
          <w:tcPr>
            <w:tcW w:w="2802" w:type="dxa"/>
          </w:tcPr>
          <w:p w:rsidR="003F2783" w:rsidRDefault="003F2783" w:rsidP="003F2783">
            <w:r>
              <w:t>Orbis-Zugang</w:t>
            </w:r>
          </w:p>
          <w:p w:rsidR="003F2783" w:rsidRPr="0000540F" w:rsidRDefault="003F2783" w:rsidP="003F2783"/>
        </w:tc>
        <w:tc>
          <w:tcPr>
            <w:tcW w:w="6945" w:type="dxa"/>
          </w:tcPr>
          <w:p w:rsidR="003F2783" w:rsidRDefault="003F2783" w:rsidP="003F2783">
            <w:r>
              <w:t>Auf allen Stationen des UKD ist der Zugriff auf ORBIS und den integrierten Befundserver möglich. Den Antrag finden Sie zu Beginn in der Begrüßungsmappe.</w:t>
            </w:r>
          </w:p>
          <w:p w:rsidR="003F2783" w:rsidRPr="00EC34F2" w:rsidRDefault="003F2783" w:rsidP="003F2783"/>
        </w:tc>
      </w:tr>
      <w:tr w:rsidR="003F2783" w:rsidTr="00F13E95">
        <w:tc>
          <w:tcPr>
            <w:tcW w:w="2802" w:type="dxa"/>
          </w:tcPr>
          <w:p w:rsidR="003F2783" w:rsidRDefault="003F2783" w:rsidP="003F2783">
            <w:r>
              <w:t xml:space="preserve">räumliche Gegebenheiten für </w:t>
            </w:r>
            <w:proofErr w:type="spellStart"/>
            <w:r>
              <w:t>PJ´ler</w:t>
            </w:r>
            <w:proofErr w:type="spellEnd"/>
          </w:p>
          <w:p w:rsidR="003F2783" w:rsidRPr="0000540F" w:rsidRDefault="003F2783" w:rsidP="003F2783"/>
        </w:tc>
        <w:tc>
          <w:tcPr>
            <w:tcW w:w="6945" w:type="dxa"/>
          </w:tcPr>
          <w:p w:rsidR="003F2783" w:rsidRPr="00622EE5" w:rsidRDefault="003F2783" w:rsidP="003F2783">
            <w:r w:rsidRPr="00C546A1">
              <w:t>Es ist ein Spind für jeden PJ-Studenten vorhanden.</w:t>
            </w:r>
          </w:p>
        </w:tc>
      </w:tr>
      <w:tr w:rsidR="003F2783" w:rsidTr="00F13E95">
        <w:tc>
          <w:tcPr>
            <w:tcW w:w="2802" w:type="dxa"/>
          </w:tcPr>
          <w:p w:rsidR="003F2783" w:rsidRPr="0000540F" w:rsidRDefault="003F2783" w:rsidP="003F27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weiterführende Angebote</w:t>
            </w:r>
          </w:p>
        </w:tc>
        <w:tc>
          <w:tcPr>
            <w:tcW w:w="6945" w:type="dxa"/>
          </w:tcPr>
          <w:p w:rsidR="003F2783" w:rsidRDefault="003F2783" w:rsidP="003F2783">
            <w:pPr>
              <w:rPr>
                <w:b/>
                <w:u w:val="single"/>
              </w:rPr>
            </w:pPr>
          </w:p>
        </w:tc>
      </w:tr>
      <w:tr w:rsidR="003F2783" w:rsidTr="00F13E95">
        <w:tc>
          <w:tcPr>
            <w:tcW w:w="2802" w:type="dxa"/>
          </w:tcPr>
          <w:p w:rsidR="003F2783" w:rsidRDefault="003F2783" w:rsidP="003F2783">
            <w:r>
              <w:t>Kinderbetreuung</w:t>
            </w:r>
          </w:p>
          <w:p w:rsidR="003F2783" w:rsidRPr="0000540F" w:rsidRDefault="003F2783" w:rsidP="003F2783"/>
        </w:tc>
        <w:tc>
          <w:tcPr>
            <w:tcW w:w="6945" w:type="dxa"/>
          </w:tcPr>
          <w:p w:rsidR="003F2783" w:rsidRPr="00F10A9B" w:rsidRDefault="003F2783" w:rsidP="003F2783">
            <w:pPr>
              <w:rPr>
                <w:u w:val="single"/>
              </w:rPr>
            </w:pPr>
            <w:r w:rsidRPr="00F10A9B">
              <w:rPr>
                <w:u w:val="single"/>
              </w:rPr>
              <w:t xml:space="preserve">Carus Körbchen: </w:t>
            </w:r>
          </w:p>
          <w:p w:rsidR="003F2783" w:rsidRDefault="003F2783" w:rsidP="003F2783">
            <w:r>
              <w:t>Es besteht die Möglichkeit der kurzzeitigen Kinderbetreuung im Notfall. Monatlich stehen Ihnen bis zu fünf kostenlose Betreuungsstunden durch den „</w:t>
            </w:r>
            <w:proofErr w:type="spellStart"/>
            <w:r>
              <w:t>Babysitterservice</w:t>
            </w:r>
            <w:proofErr w:type="spellEnd"/>
            <w:r>
              <w:t xml:space="preserve"> Krümel“ zu. Dafür gibt es einen Raum für die Kinderbetreuung am UKD (Haus </w:t>
            </w:r>
            <w:r w:rsidRPr="00E25461">
              <w:rPr>
                <w:b/>
              </w:rPr>
              <w:t>70</w:t>
            </w:r>
            <w:r>
              <w:t>). Die Voraussetzung für die Inanspruchnahme ist das Vorhandensein der Carus Campus Card.</w:t>
            </w:r>
          </w:p>
          <w:p w:rsidR="003F2783" w:rsidRPr="00930B2D" w:rsidRDefault="003F2783" w:rsidP="003F2783"/>
        </w:tc>
      </w:tr>
      <w:tr w:rsidR="003F2783" w:rsidTr="00F13E95">
        <w:tc>
          <w:tcPr>
            <w:tcW w:w="2802" w:type="dxa"/>
          </w:tcPr>
          <w:p w:rsidR="003F2783" w:rsidRDefault="003F2783" w:rsidP="003F2783">
            <w:r>
              <w:t>flexible Arbeitszeiten</w:t>
            </w:r>
          </w:p>
          <w:p w:rsidR="003F2783" w:rsidRPr="0000540F" w:rsidRDefault="003F2783" w:rsidP="003F2783"/>
        </w:tc>
        <w:tc>
          <w:tcPr>
            <w:tcW w:w="6945" w:type="dxa"/>
          </w:tcPr>
          <w:p w:rsidR="003F2783" w:rsidRDefault="003F2783" w:rsidP="003F2783">
            <w:r>
              <w:t xml:space="preserve">Es ist eine Ableistung des PJ in Teilzeit mit 50% oder 75% möglich. Die Dauer des PJ verlängert sich dementsprechend. </w:t>
            </w:r>
          </w:p>
          <w:p w:rsidR="003F2783" w:rsidRPr="00930B2D" w:rsidRDefault="003F2783" w:rsidP="003F2783"/>
        </w:tc>
      </w:tr>
    </w:tbl>
    <w:p w:rsidR="00AF15D0" w:rsidRPr="00AF15D0" w:rsidRDefault="00AF15D0" w:rsidP="00AF15D0">
      <w:pPr>
        <w:rPr>
          <w:b/>
          <w:u w:val="single"/>
        </w:rPr>
      </w:pPr>
    </w:p>
    <w:sectPr w:rsidR="00AF15D0" w:rsidRPr="00AF1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4A" w:rsidRDefault="005A384A" w:rsidP="005A384A">
      <w:pPr>
        <w:spacing w:after="0" w:line="240" w:lineRule="auto"/>
      </w:pPr>
      <w:r>
        <w:separator/>
      </w:r>
    </w:p>
  </w:endnote>
  <w:endnote w:type="continuationSeparator" w:id="0">
    <w:p w:rsidR="005A384A" w:rsidRDefault="005A384A" w:rsidP="005A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F" w:rsidRDefault="005859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E6" w:rsidRDefault="000C50E6" w:rsidP="000C50E6">
    <w:pPr>
      <w:pStyle w:val="Fuzeile"/>
      <w:rPr>
        <w:sz w:val="20"/>
      </w:rPr>
    </w:pPr>
  </w:p>
  <w:p w:rsidR="000C50E6" w:rsidRDefault="0058590F" w:rsidP="000C50E6">
    <w:pPr>
      <w:pStyle w:val="Fuzeile"/>
    </w:pPr>
    <w:r>
      <w:rPr>
        <w:sz w:val="20"/>
      </w:rPr>
      <w:t>Version: 1.0</w:t>
    </w:r>
    <w:r>
      <w:rPr>
        <w:sz w:val="20"/>
      </w:rPr>
      <w:br/>
      <w:t>Stand 10.12.2021</w:t>
    </w:r>
    <w:r w:rsidR="000C50E6" w:rsidRPr="00FC332A">
      <w:rPr>
        <w:sz w:val="20"/>
      </w:rPr>
      <w:t xml:space="preserve">                                 </w:t>
    </w:r>
    <w:r w:rsidR="000C50E6">
      <w:br/>
    </w:r>
    <w:r w:rsidR="000C50E6" w:rsidRPr="00035025">
      <w:rPr>
        <w:sz w:val="20"/>
      </w:rPr>
      <w:t>Bearbeiter: Geschäftsbereich Personal und Recht; Team Recruiting und Entwicklung</w:t>
    </w:r>
    <w:r w:rsidR="000C50E6">
      <w:rPr>
        <w:sz w:val="20"/>
      </w:rPr>
      <w:tab/>
    </w:r>
    <w:r w:rsidR="000C50E6">
      <w:t xml:space="preserve">Seite </w:t>
    </w:r>
    <w:r w:rsidR="000C50E6">
      <w:rPr>
        <w:b/>
        <w:bCs/>
      </w:rPr>
      <w:fldChar w:fldCharType="begin"/>
    </w:r>
    <w:r w:rsidR="000C50E6">
      <w:rPr>
        <w:b/>
        <w:bCs/>
      </w:rPr>
      <w:instrText>PAGE  \* Arabic  \* MERGEFORMAT</w:instrText>
    </w:r>
    <w:r w:rsidR="000C50E6">
      <w:rPr>
        <w:b/>
        <w:bCs/>
      </w:rPr>
      <w:fldChar w:fldCharType="separate"/>
    </w:r>
    <w:r w:rsidR="007F4872">
      <w:rPr>
        <w:b/>
        <w:bCs/>
        <w:noProof/>
      </w:rPr>
      <w:t>2</w:t>
    </w:r>
    <w:r w:rsidR="000C50E6">
      <w:rPr>
        <w:b/>
        <w:bCs/>
      </w:rPr>
      <w:fldChar w:fldCharType="end"/>
    </w:r>
    <w:r w:rsidR="000C50E6">
      <w:t xml:space="preserve"> von </w:t>
    </w:r>
    <w:r w:rsidR="000C50E6">
      <w:rPr>
        <w:b/>
        <w:bCs/>
      </w:rPr>
      <w:fldChar w:fldCharType="begin"/>
    </w:r>
    <w:r w:rsidR="000C50E6">
      <w:rPr>
        <w:b/>
        <w:bCs/>
      </w:rPr>
      <w:instrText>NUMPAGES  \* Arabic  \* MERGEFORMAT</w:instrText>
    </w:r>
    <w:r w:rsidR="000C50E6">
      <w:rPr>
        <w:b/>
        <w:bCs/>
      </w:rPr>
      <w:fldChar w:fldCharType="separate"/>
    </w:r>
    <w:r w:rsidR="007F4872">
      <w:rPr>
        <w:b/>
        <w:bCs/>
        <w:noProof/>
      </w:rPr>
      <w:t>2</w:t>
    </w:r>
    <w:r w:rsidR="000C50E6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F" w:rsidRDefault="005859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4A" w:rsidRDefault="005A384A" w:rsidP="005A384A">
      <w:pPr>
        <w:spacing w:after="0" w:line="240" w:lineRule="auto"/>
      </w:pPr>
      <w:r>
        <w:separator/>
      </w:r>
    </w:p>
  </w:footnote>
  <w:footnote w:type="continuationSeparator" w:id="0">
    <w:p w:rsidR="005A384A" w:rsidRDefault="005A384A" w:rsidP="005A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F" w:rsidRDefault="005859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4A" w:rsidRPr="00EF27E6" w:rsidRDefault="00EF27E6" w:rsidP="00EF27E6">
    <w:pPr>
      <w:pStyle w:val="Kopfzeile"/>
      <w:jc w:val="center"/>
      <w:rPr>
        <w:b/>
        <w:sz w:val="32"/>
        <w:szCs w:val="32"/>
        <w:u w:val="single"/>
      </w:rPr>
    </w:pPr>
    <w:r w:rsidRPr="00EF27E6">
      <w:rPr>
        <w:b/>
        <w:sz w:val="32"/>
        <w:szCs w:val="32"/>
        <w:u w:val="single"/>
      </w:rPr>
      <w:t>Praktisches Jahr am Universitätsklinikum Carl Gustav Carus Dresden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0F" w:rsidRDefault="005859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D0"/>
    <w:rsid w:val="0000540F"/>
    <w:rsid w:val="00052D29"/>
    <w:rsid w:val="000862F4"/>
    <w:rsid w:val="000C50E6"/>
    <w:rsid w:val="000D289A"/>
    <w:rsid w:val="001E7C13"/>
    <w:rsid w:val="00201669"/>
    <w:rsid w:val="002258A3"/>
    <w:rsid w:val="002B3B28"/>
    <w:rsid w:val="002E5D61"/>
    <w:rsid w:val="00300674"/>
    <w:rsid w:val="0033719B"/>
    <w:rsid w:val="003F2783"/>
    <w:rsid w:val="003F3081"/>
    <w:rsid w:val="00471227"/>
    <w:rsid w:val="004E2EF4"/>
    <w:rsid w:val="005256CD"/>
    <w:rsid w:val="0058590F"/>
    <w:rsid w:val="005A384A"/>
    <w:rsid w:val="00622EE5"/>
    <w:rsid w:val="006F577B"/>
    <w:rsid w:val="00764FAF"/>
    <w:rsid w:val="007A4404"/>
    <w:rsid w:val="007F4872"/>
    <w:rsid w:val="007F74F1"/>
    <w:rsid w:val="00872C50"/>
    <w:rsid w:val="00892A8D"/>
    <w:rsid w:val="008E051C"/>
    <w:rsid w:val="00930B2D"/>
    <w:rsid w:val="00955578"/>
    <w:rsid w:val="009B0501"/>
    <w:rsid w:val="009F6327"/>
    <w:rsid w:val="00A242C2"/>
    <w:rsid w:val="00A822D9"/>
    <w:rsid w:val="00A85B7F"/>
    <w:rsid w:val="00AF15D0"/>
    <w:rsid w:val="00B367FB"/>
    <w:rsid w:val="00B674C5"/>
    <w:rsid w:val="00B9241D"/>
    <w:rsid w:val="00BA1B92"/>
    <w:rsid w:val="00DD3F8C"/>
    <w:rsid w:val="00E25461"/>
    <w:rsid w:val="00EC34F2"/>
    <w:rsid w:val="00EC3E20"/>
    <w:rsid w:val="00EF27E6"/>
    <w:rsid w:val="00F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58A5"/>
  <w15:docId w15:val="{B242A903-46C5-4F65-A227-EBF06C5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4A"/>
  </w:style>
  <w:style w:type="paragraph" w:styleId="Fuzeile">
    <w:name w:val="footer"/>
    <w:basedOn w:val="Standard"/>
    <w:link w:val="FuzeileZchn"/>
    <w:uiPriority w:val="99"/>
    <w:unhideWhenUsed/>
    <w:rsid w:val="005A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4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A3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3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2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2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2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2F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1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Lieske@uniklinikum-dresde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drik.Liebscher@uniklinikum-dresden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nette.Horn@uniklinikum-dresd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Raue@uniklinikum-dresd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5904-4F01-4776-8208-5D8096D3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Zabe</dc:creator>
  <cp:lastModifiedBy>Tschöcke, Maria</cp:lastModifiedBy>
  <cp:revision>6</cp:revision>
  <dcterms:created xsi:type="dcterms:W3CDTF">2021-11-30T15:17:00Z</dcterms:created>
  <dcterms:modified xsi:type="dcterms:W3CDTF">2023-01-23T12:10:00Z</dcterms:modified>
</cp:coreProperties>
</file>